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A" w:rsidRPr="00940A9A" w:rsidRDefault="005536BA" w:rsidP="00E5071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5536BA" w:rsidRPr="00940A9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40A9A">
        <w:rPr>
          <w:rFonts w:ascii="Times New Roman" w:hAnsi="Times New Roman"/>
          <w:b/>
          <w:sz w:val="20"/>
          <w:szCs w:val="20"/>
          <w:lang w:val="uk-UA"/>
        </w:rPr>
        <w:t>ТАБЛИЦЯ</w:t>
      </w:r>
    </w:p>
    <w:p w:rsidR="005536BA" w:rsidRPr="00940A9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40A9A">
        <w:rPr>
          <w:rFonts w:ascii="Times New Roman" w:hAnsi="Times New Roman"/>
          <w:b/>
          <w:sz w:val="20"/>
          <w:szCs w:val="20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940A9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40A9A">
        <w:rPr>
          <w:rFonts w:ascii="Times New Roman" w:hAnsi="Times New Roman"/>
          <w:b/>
          <w:sz w:val="20"/>
          <w:szCs w:val="20"/>
          <w:lang w:val="uk-UA"/>
        </w:rPr>
        <w:t>в рамках ОНП «Право» (спеціальність 081 «Право») станом на 2020 рік</w:t>
      </w:r>
    </w:p>
    <w:p w:rsidR="005536BA" w:rsidRPr="00940A9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38"/>
        <w:gridCol w:w="2268"/>
        <w:gridCol w:w="5528"/>
        <w:gridCol w:w="1701"/>
        <w:gridCol w:w="2312"/>
      </w:tblGrid>
      <w:tr w:rsidR="005536BA" w:rsidRPr="00940A9A" w:rsidTr="006044C2">
        <w:tc>
          <w:tcPr>
            <w:tcW w:w="531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 посада, науковий ступінь, вчене звання, наукова спеціальність</w:t>
            </w:r>
          </w:p>
        </w:tc>
        <w:tc>
          <w:tcPr>
            <w:tcW w:w="2268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701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аспіранта, що навчається</w:t>
            </w:r>
          </w:p>
        </w:tc>
        <w:tc>
          <w:tcPr>
            <w:tcW w:w="2312" w:type="dxa"/>
          </w:tcPr>
          <w:p w:rsidR="005536BA" w:rsidRPr="00940A9A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дисертації  аспіранта</w:t>
            </w:r>
          </w:p>
        </w:tc>
      </w:tr>
      <w:tr w:rsidR="005536BA" w:rsidRPr="00940A9A" w:rsidTr="009260A7">
        <w:tc>
          <w:tcPr>
            <w:tcW w:w="15178" w:type="dxa"/>
            <w:gridSpan w:val="6"/>
          </w:tcPr>
          <w:p w:rsidR="005536BA" w:rsidRPr="00940A9A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40A9A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КАФЕДРА ПРАВА ЄВРОПЕЙСЬКОГО СОЮЗУ</w:t>
            </w:r>
          </w:p>
          <w:p w:rsidR="005536BA" w:rsidRPr="00940A9A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940A9A" w:rsidTr="006044C2">
        <w:tc>
          <w:tcPr>
            <w:tcW w:w="531" w:type="dxa"/>
          </w:tcPr>
          <w:p w:rsidR="005536BA" w:rsidRPr="00940A9A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5536BA" w:rsidRPr="00940A9A" w:rsidRDefault="00E5071E" w:rsidP="00E50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Ярошенко О.М</w:t>
            </w:r>
            <w:r w:rsidR="005536BA"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5536BA"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завідувач кафедри 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трудового </w:t>
            </w:r>
            <w:r w:rsidR="005536BA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права, доктор юридичних. наук, професор, спеціальності 12.00.0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</w:tcPr>
          <w:p w:rsidR="005536BA" w:rsidRPr="00940A9A" w:rsidRDefault="005536BA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0D6931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трудове право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940A9A" w:rsidRDefault="005536BA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право </w:t>
            </w:r>
            <w:r w:rsidR="000D6931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соціального забезпечення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940A9A" w:rsidRDefault="005536BA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9209A0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пенсійне забезпечення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CC3EB5" w:rsidRPr="00940A9A" w:rsidRDefault="00CC3EB5" w:rsidP="00CC3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40A9A" w:rsidRDefault="005536BA" w:rsidP="0092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9D0369" w:rsidRPr="00940A9A" w:rsidRDefault="005536BA" w:rsidP="009D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5536BA" w:rsidRDefault="00940A9A" w:rsidP="00940A9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  <w:r w:rsidR="00F048C0"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«</w:t>
            </w:r>
            <w:r w:rsidR="009D0369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і прикладні проблеми розірвання трудового договору з ініціативи роботодавця</w:t>
            </w:r>
            <w:r w:rsidR="00F048C0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9D0369"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(2016-2020)</w:t>
            </w:r>
          </w:p>
          <w:p w:rsidR="00940A9A" w:rsidRPr="00940A9A" w:rsidRDefault="00940A9A" w:rsidP="00940A9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536BA" w:rsidRPr="00940A9A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Scopus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Web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Science</w:t>
            </w:r>
            <w:proofErr w:type="spellEnd"/>
          </w:p>
          <w:p w:rsidR="00BC4A5F" w:rsidRPr="00940A9A" w:rsidRDefault="00BC4A5F" w:rsidP="00BC4A5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1.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Oleg M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Yaroshenko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Olena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V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Moskalenko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Andrey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M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Sliusar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Natalya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M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Vapnyarchuk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hyperlink r:id="rId5" w:tgtFrame="_blank" w:history="1"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Commercial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Secret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as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an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Object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of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Labour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Relations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: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Foreign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and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International</w:t>
              </w:r>
              <w:proofErr w:type="spellEnd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Experience</w:t>
              </w:r>
              <w:proofErr w:type="spellEnd"/>
            </w:hyperlink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/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Journal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Legal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Ethical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Regulatory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Issues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Research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Article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: 2018 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Vol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21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Issue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1 </w:t>
            </w:r>
            <w:r w:rsidRPr="00940A9A">
              <w:rPr>
                <w:rStyle w:val="A30"/>
                <w:rFonts w:ascii="Times New Roman" w:hAnsi="Times New Roman" w:cs="Times New Roman"/>
                <w:lang w:val="uk-UA"/>
              </w:rPr>
              <w:t>С. 522-530.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C4A5F" w:rsidRPr="00940A9A" w:rsidRDefault="00BC4A5F" w:rsidP="00BC4A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.Oleg M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Yaroshenko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Labor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protection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in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branches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european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experience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normative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support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risk-oriented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approaches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/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Financial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credit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activity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problems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theory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practice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2019. V. 1. № (28).</w:t>
            </w:r>
          </w:p>
          <w:p w:rsidR="00BC4A5F" w:rsidRPr="00940A9A" w:rsidRDefault="00BC4A5F" w:rsidP="00BC4A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3.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O.M.Yaroshenko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N.M.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Vapnyarchuk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S.V.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Lozovoi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G.O.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Yakovleva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O.A.Yakovlev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General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Compulsory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Medical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Insurance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World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Experience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/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Journal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Advanced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Research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in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Law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Economics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Fall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2018</w:t>
            </w:r>
          </w:p>
          <w:p w:rsidR="00BC4A5F" w:rsidRDefault="00BC4A5F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4.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O. M.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Yaroshenko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O. H.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Sereda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G. P.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Sereda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O. A.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Yakovlyev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40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Labour</w:t>
            </w:r>
            <w:proofErr w:type="spellEnd"/>
            <w:r w:rsidRPr="00940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migration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from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Ukraine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economic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legal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ways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countering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 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Financial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credit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activity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problems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theory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practice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2020. V. 1. № (32).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pp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556-563.</w:t>
            </w:r>
          </w:p>
          <w:p w:rsidR="00940A9A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5536BA" w:rsidRPr="00940A9A" w:rsidRDefault="005536BA" w:rsidP="00BC4A5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536B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BC4A5F"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Правове забезпечення оплати праці державних службовців: актуальні проблеми теорії та практики: Монографія / за </w:t>
            </w:r>
            <w:proofErr w:type="spellStart"/>
            <w:r w:rsidR="00BC4A5F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="00BC4A5F"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проф. О. М. Ярошенка. – Харків: </w:t>
            </w:r>
            <w:proofErr w:type="spellStart"/>
            <w:r w:rsidR="00BC4A5F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="00BC4A5F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, 2018. – 260 с.</w:t>
            </w:r>
          </w:p>
          <w:p w:rsidR="00940A9A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40A9A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5536BA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«Сфера дії трудового права та права соціального забезпечення»: матеріали V Всеукраїнської наук.-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конф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(м. Харків, 28 жовтня 2016 р.); за 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заг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ред. К. Ю. Мельника / МВС України, 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Харк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нац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ун-т </w:t>
            </w:r>
            <w:proofErr w:type="spellStart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внутр</w:t>
            </w:r>
            <w:proofErr w:type="spellEnd"/>
            <w:r w:rsidR="00A07CAF" w:rsidRPr="00940A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справ. – Х.: </w:t>
            </w:r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ХНУВС, 2016. – С. 345-348.</w:t>
            </w:r>
          </w:p>
          <w:p w:rsidR="00A07CAF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Новий Трудовий кодекс України – основне джерело національного трудового права// Актуальні питання удосконалення законодавства про працю та соціальне забезпечення: тези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доп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та наук.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повідомл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учасників VII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Міжнар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наук.-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конф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(м. Харків, 29 верес. 2017 р.) за ред. В.В.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Жернакова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– Харків: Право, 2017. – С. 39-46.</w:t>
            </w:r>
          </w:p>
          <w:p w:rsidR="00A07CAF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Проект Трудового кодексу України (№1658 від 27.12.2014 р.) – кодифікований акт чи закон про працю// Розвиток трудового права і права соціального забезпечення: теорія і практика : тези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доп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та наук.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повідомл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учасників VIII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Міжнар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наук.-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конф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(м. Харків, 05 </w:t>
            </w:r>
            <w:proofErr w:type="spellStart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жовт</w:t>
            </w:r>
            <w:proofErr w:type="spellEnd"/>
            <w:r w:rsidR="00A07CAF" w:rsidRPr="00940A9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2018 р.) / за ред. О. М. Ярошенка</w:t>
            </w:r>
            <w:r w:rsidR="00A07CAF" w:rsidRPr="00940A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– Харків : ФОП </w:t>
            </w:r>
            <w:proofErr w:type="spellStart"/>
            <w:r w:rsidR="00A07CAF" w:rsidRPr="00940A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Панов</w:t>
            </w:r>
            <w:proofErr w:type="spellEnd"/>
            <w:r w:rsidR="00A07CAF" w:rsidRPr="00940A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А.Н, 2018. – С. 18-24.</w:t>
            </w:r>
          </w:p>
          <w:p w:rsidR="00A07CAF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4.</w:t>
            </w:r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Інститут глобальних доповідей Міжнародної організації праці: сутність, мета і задачі//</w:t>
            </w:r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Актуальні проблеми трудового законодавства, законодавства про державну службу та службу в правоохоронних органах: матеріали VIІ Всеукраїнської наук.-</w:t>
            </w:r>
            <w:proofErr w:type="spellStart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практ</w:t>
            </w:r>
            <w:proofErr w:type="spellEnd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(м. Харків, 16 листопада 2018 р.); за </w:t>
            </w:r>
            <w:proofErr w:type="spellStart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ред. К.Ю. Мельника. – Х.: Харківський </w:t>
            </w:r>
            <w:proofErr w:type="spellStart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нац</w:t>
            </w:r>
            <w:proofErr w:type="spellEnd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ун-т </w:t>
            </w:r>
            <w:proofErr w:type="spellStart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внутр</w:t>
            </w:r>
            <w:proofErr w:type="spellEnd"/>
            <w:r w:rsidR="00A07CAF"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справ, 2018. – С. 49-52.</w:t>
            </w:r>
          </w:p>
          <w:p w:rsidR="00F048C0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Гідний життєвий рівень як правова категорія і конституційне право// Актуальні проблеми трудового права та права соціального забезпечення: матеріали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Міжнар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наук.-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конф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., присвяченої 90-річчю з дня народження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чл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.-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кор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НАПрН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України,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академ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Міжнародної кадрової академії, Заслуженого діяча науки України, д-ра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юрид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наук, проф. О.І.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Процевського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(Харків, 5 квіт. 2019 р.). Харків: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Юрайт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 2019. С. 134-138.</w:t>
            </w:r>
          </w:p>
          <w:p w:rsidR="005536BA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6.</w:t>
            </w:r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Проблема гармонійного поєднання приватного і публічного у трудовому законодавстві України// Проблеми реалізації прав громадян у сфері праці та соціального забезпечення : тези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доп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та наук.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повідомл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учасників IХ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Міжнар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наук.-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практ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конф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., яка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присвяч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50-річчю створення каф. труд. права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Нац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юрид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ун-ту ім. Ярослава Мудрого (м. Харків, 11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жовт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2019 р.) / уклад.: О. М. Ярошенко, А. М. Слюсар, І. А. </w:t>
            </w:r>
            <w:proofErr w:type="spellStart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Вєтухова</w:t>
            </w:r>
            <w:proofErr w:type="spellEnd"/>
            <w:r w:rsidR="00F048C0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; за ред. О. М. Ярошенка. – Харків : Право, 2019. – С. 24-30.</w:t>
            </w:r>
          </w:p>
          <w:p w:rsidR="005536BA" w:rsidRPr="00940A9A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BC4A5F" w:rsidRPr="00940A9A" w:rsidRDefault="00BC4A5F" w:rsidP="00BC4A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Укладення трудового договору, всупереч вимогам Закону України «Про запобігання корупції», як самостійна підстава припинення трудового договору // Вісник Національної академії правових наук України: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. наук. пр. – Х.: Право, 2016. – №1 (84). – С. 100-108.</w:t>
            </w:r>
          </w:p>
          <w:p w:rsidR="00BC4A5F" w:rsidRPr="00940A9A" w:rsidRDefault="00BC4A5F" w:rsidP="00BC4A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Соціально-правовий вимір держави Україна в умовах євроінтеграції // Право України. – 2016. – №8. – С. 9-17.</w:t>
            </w:r>
          </w:p>
          <w:p w:rsidR="00BC4A5F" w:rsidRPr="00940A9A" w:rsidRDefault="00BC4A5F" w:rsidP="00BC4A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hyperlink r:id="rId6" w:history="1">
              <w:r w:rsidRPr="00940A9A">
                <w:rPr>
                  <w:rFonts w:ascii="Times New Roman" w:hAnsi="Times New Roman"/>
                  <w:sz w:val="20"/>
                  <w:szCs w:val="20"/>
                  <w:lang w:val="uk-UA"/>
                </w:rPr>
                <w:t>До питання про місце майбутнього Трудового кодексу України в системі джерел трудового права</w:t>
              </w:r>
            </w:hyperlink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Право України. – 2017. – №6. – С. 64-71.</w:t>
            </w:r>
          </w:p>
          <w:p w:rsidR="005536BA" w:rsidRPr="00940A9A" w:rsidRDefault="00BC4A5F" w:rsidP="00BC4A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До питання про предмет права соціального забезпечення // Вісник Національної академії правових наук України: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. наук. пр. – Х.: Право, 2017. – №3 (90). – С. 90-98.</w:t>
            </w:r>
          </w:p>
        </w:tc>
        <w:tc>
          <w:tcPr>
            <w:tcW w:w="1701" w:type="dxa"/>
          </w:tcPr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lastRenderedPageBreak/>
              <w:t>Жовнір Т</w:t>
            </w:r>
            <w:r w:rsidR="006044C2"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Л</w:t>
            </w:r>
            <w:r w:rsidR="006044C2"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Дейнеко В</w:t>
            </w:r>
            <w:r w:rsidR="006044C2"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С</w:t>
            </w:r>
            <w:r w:rsidR="006044C2"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Гафич</w:t>
            </w:r>
            <w:proofErr w:type="spellEnd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О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Волошина В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Мельник Я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044C2" w:rsidRPr="00940A9A" w:rsidRDefault="006044C2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Суліменко</w:t>
            </w:r>
            <w:proofErr w:type="spellEnd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Д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r w:rsidR="006044C2"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2" w:type="dxa"/>
          </w:tcPr>
          <w:p w:rsidR="00432F17" w:rsidRPr="00940A9A" w:rsidRDefault="00432F17" w:rsidP="00432F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Самозайнята</w:t>
            </w:r>
            <w:proofErr w:type="spellEnd"/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особа – суб’єкт права соціального забезпечення»</w:t>
            </w:r>
          </w:p>
          <w:p w:rsidR="00432F17" w:rsidRPr="00940A9A" w:rsidRDefault="00432F17" w:rsidP="00432F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«Свобода сторін трудового договору при його укладенні»</w:t>
            </w:r>
          </w:p>
          <w:p w:rsidR="005536BA" w:rsidRPr="00940A9A" w:rsidRDefault="005536BA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Гнучкий режим робочого часу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Робота понад встановлену норму тривалості робочого часу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Правове регулювання оцінювання результатів трудової діяльності працівників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2F17" w:rsidRPr="00940A9A" w:rsidRDefault="00432F17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Правове регулювання оцінювання результатів трудової діяльності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536BA" w:rsidRPr="00940A9A" w:rsidRDefault="005536BA" w:rsidP="0043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40A9A" w:rsidRDefault="005536BA" w:rsidP="0043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40A9A" w:rsidRDefault="005536BA" w:rsidP="0043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40A9A" w:rsidRDefault="005536BA" w:rsidP="0043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40A9A" w:rsidRDefault="005536BA" w:rsidP="0043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9725C" w:rsidRPr="00940A9A" w:rsidTr="006044C2">
        <w:tc>
          <w:tcPr>
            <w:tcW w:w="531" w:type="dxa"/>
          </w:tcPr>
          <w:p w:rsidR="00E9725C" w:rsidRPr="00940A9A" w:rsidRDefault="00E9725C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E9725C" w:rsidRPr="00940A9A" w:rsidRDefault="00E9725C" w:rsidP="00E97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Слюсар А.М.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, професор кафедри трудового права, доктор юридичних. наук, доцент, спеціальності 12.00.05.</w:t>
            </w:r>
          </w:p>
        </w:tc>
        <w:tc>
          <w:tcPr>
            <w:tcW w:w="2268" w:type="dxa"/>
          </w:tcPr>
          <w:p w:rsidR="00CC3EB5" w:rsidRPr="00940A9A" w:rsidRDefault="00CC3EB5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трудове право;</w:t>
            </w:r>
          </w:p>
          <w:p w:rsidR="00CC3EB5" w:rsidRPr="00940A9A" w:rsidRDefault="00CC3EB5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право соціального забезпечення;</w:t>
            </w:r>
          </w:p>
          <w:p w:rsidR="00CC3EB5" w:rsidRPr="00940A9A" w:rsidRDefault="00CC3EB5" w:rsidP="00CC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пенсійне забезпечення;</w:t>
            </w:r>
          </w:p>
          <w:p w:rsidR="00E9725C" w:rsidRPr="00940A9A" w:rsidRDefault="00E9725C" w:rsidP="00755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E9725C" w:rsidRPr="00940A9A" w:rsidRDefault="00E9725C" w:rsidP="0094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E9725C" w:rsidRPr="00940A9A" w:rsidRDefault="00E9725C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  <w:r w:rsidR="00F048C0" w:rsidRPr="00940A9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«</w:t>
            </w:r>
            <w:r w:rsidR="00F048C0"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правового статусу КТС у вирішенні колективних та індивідуальних трудових спорів» (2016-2020)</w:t>
            </w:r>
          </w:p>
          <w:p w:rsidR="00940A9A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725C" w:rsidRPr="00940A9A" w:rsidRDefault="00E9725C" w:rsidP="0094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Scopus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Web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Science</w:t>
            </w:r>
            <w:proofErr w:type="spellEnd"/>
          </w:p>
          <w:p w:rsidR="00E9725C" w:rsidRPr="00940A9A" w:rsidRDefault="00940A9A" w:rsidP="00940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940A9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hyperlink r:id="rId7" w:tgtFrame="_blank" w:history="1"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Commercial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Secret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as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an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Object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of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Labour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Relations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: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Foreign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and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International</w:t>
              </w:r>
              <w:proofErr w:type="spellEnd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4776B" w:rsidRPr="00940A9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Experience</w:t>
              </w:r>
              <w:proofErr w:type="spellEnd"/>
            </w:hyperlink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/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Journal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of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Legal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Ethical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and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Regulatory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Issues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Research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Article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: 2018 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Vol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21 </w:t>
            </w:r>
            <w:proofErr w:type="spellStart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Issue</w:t>
            </w:r>
            <w:proofErr w:type="spellEnd"/>
            <w:r w:rsidR="0024776B" w:rsidRPr="00940A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1 </w:t>
            </w:r>
            <w:r w:rsidR="0024776B" w:rsidRPr="00940A9A">
              <w:rPr>
                <w:rStyle w:val="A30"/>
                <w:rFonts w:ascii="Times New Roman" w:hAnsi="Times New Roman" w:cs="Times New Roman"/>
                <w:lang w:val="uk-UA"/>
              </w:rPr>
              <w:t>С. 522-530.</w:t>
            </w:r>
          </w:p>
          <w:p w:rsidR="00E9725C" w:rsidRPr="00940A9A" w:rsidRDefault="00E9725C" w:rsidP="00940A9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24776B" w:rsidRPr="00940A9A" w:rsidRDefault="0024776B" w:rsidP="00940A9A">
            <w:pPr>
              <w:numPr>
                <w:ilvl w:val="0"/>
                <w:numId w:val="8"/>
              </w:numPr>
              <w:spacing w:after="0" w:line="240" w:lineRule="auto"/>
              <w:ind w:left="0" w:hanging="49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. «Процес модернізації системи державного управління: конституційний, адміністративний та фінансовий аспекти». Одеса,  Видавничий дім «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, 2017.-528 с. (0,5 друк.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E9725C" w:rsidRPr="00940A9A" w:rsidRDefault="0024776B" w:rsidP="00940A9A">
            <w:pPr>
              <w:numPr>
                <w:ilvl w:val="0"/>
                <w:numId w:val="8"/>
              </w:numPr>
              <w:spacing w:after="0" w:line="240" w:lineRule="auto"/>
              <w:ind w:left="0" w:hanging="49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Правове забезпечення оплати праці державних службовців: актуальні проблеми теорії та практики: Монографія / за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проф. О. М. Ярошенка. – Харків: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, 2018. – 260 с.</w:t>
            </w:r>
          </w:p>
        </w:tc>
        <w:tc>
          <w:tcPr>
            <w:tcW w:w="1701" w:type="dxa"/>
          </w:tcPr>
          <w:p w:rsidR="00E9725C" w:rsidRPr="00940A9A" w:rsidRDefault="00AC1B08" w:rsidP="0001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40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Колосов І.В.</w:t>
            </w: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  <w:t>Клименко В.І.</w:t>
            </w: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AC1B08" w:rsidRPr="00940A9A" w:rsidRDefault="00AC1B08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</w:p>
          <w:p w:rsidR="00AC1B08" w:rsidRPr="00940A9A" w:rsidRDefault="00AC1B08" w:rsidP="00AC1B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C1B08" w:rsidRPr="00940A9A" w:rsidRDefault="00AC1B08" w:rsidP="00AC1B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C1B08" w:rsidRPr="00940A9A" w:rsidRDefault="00AC1B08" w:rsidP="00AC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Шадей</w:t>
            </w:r>
            <w:proofErr w:type="spellEnd"/>
            <w:r w:rsidRPr="00940A9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2312" w:type="dxa"/>
          </w:tcPr>
          <w:p w:rsidR="00E9725C" w:rsidRPr="00940A9A" w:rsidRDefault="00AC1B08" w:rsidP="00156350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«Процедурні та процесуальні норми як інструмент запобігання та вирішення трудових спорів»</w:t>
            </w:r>
          </w:p>
          <w:p w:rsidR="00AC1B08" w:rsidRPr="00940A9A" w:rsidRDefault="00AC1B08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Збереження комерційної таємниці як умова трудового договору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AC1B08" w:rsidRPr="00940A9A" w:rsidRDefault="00AC1B08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940A9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Гендерна рівність у трудових правовідносинах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6737C0" w:rsidRPr="00940A9A" w:rsidTr="006044C2">
        <w:tc>
          <w:tcPr>
            <w:tcW w:w="531" w:type="dxa"/>
          </w:tcPr>
          <w:p w:rsidR="006737C0" w:rsidRPr="00940A9A" w:rsidRDefault="006737C0" w:rsidP="006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Жернаков</w:t>
            </w:r>
            <w:proofErr w:type="spellEnd"/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В.В.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, професор  кафедри трудового права, кандидат юридичних. наук, професор, спеціальність 12.00.05.</w:t>
            </w:r>
          </w:p>
        </w:tc>
        <w:tc>
          <w:tcPr>
            <w:tcW w:w="2268" w:type="dxa"/>
          </w:tcPr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трудове право;</w:t>
            </w:r>
          </w:p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право соціального забезпечення</w:t>
            </w:r>
          </w:p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6737C0" w:rsidRPr="00940A9A" w:rsidRDefault="006737C0" w:rsidP="0067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737C0" w:rsidRPr="00940A9A" w:rsidRDefault="00940A9A" w:rsidP="006737C0">
            <w:pPr>
              <w:tabs>
                <w:tab w:val="left" w:pos="248"/>
              </w:tabs>
              <w:spacing w:after="0" w:line="240" w:lineRule="auto"/>
              <w:ind w:right="-284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Кодифікація законодавства про працю: теоретичні  засади і практика їх реалізації»// Право та інновації, 2016. - № 1. – С.11-16.</w:t>
            </w:r>
          </w:p>
          <w:p w:rsidR="006737C0" w:rsidRPr="00940A9A" w:rsidRDefault="00940A9A" w:rsidP="006737C0">
            <w:pPr>
              <w:tabs>
                <w:tab w:val="left" w:pos="248"/>
              </w:tabs>
              <w:spacing w:after="0" w:line="240" w:lineRule="auto"/>
              <w:ind w:right="-284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Проблеми забезпечення соціально-трудових прав у процесі розвитку законодавства України // Право та інновації: наук.-</w:t>
            </w:r>
            <w:proofErr w:type="spellStart"/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журнал / </w:t>
            </w:r>
            <w:proofErr w:type="spellStart"/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редкол</w:t>
            </w:r>
            <w:proofErr w:type="spellEnd"/>
            <w:r w:rsidR="006737C0" w:rsidRPr="00940A9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.: С.В. Глібко та ін. – Х. : Право,  2017. - № 2 (18). -  С. 9-14</w:t>
            </w:r>
          </w:p>
          <w:p w:rsidR="006737C0" w:rsidRPr="00940A9A" w:rsidRDefault="00940A9A" w:rsidP="00673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940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940A9A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  <w:r w:rsidR="006737C0" w:rsidRPr="00940A9A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Теоретичні і практичні проблеми реалізації права на гідну працю // Право і суспільство. 2018. №5. Ч.1. С.101-104</w:t>
            </w:r>
          </w:p>
          <w:p w:rsidR="006737C0" w:rsidRPr="00940A9A" w:rsidRDefault="00940A9A" w:rsidP="00673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4</w:t>
            </w:r>
            <w:r w:rsidRPr="00940A9A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  <w:r w:rsidR="006737C0" w:rsidRPr="00940A9A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Новітні фактори у розвитку економіки та проблеми реформування законодавства про працю // Право та інноваційне суспільство.2019. №2 (13). С. 122-129.</w:t>
            </w:r>
          </w:p>
        </w:tc>
        <w:tc>
          <w:tcPr>
            <w:tcW w:w="1701" w:type="dxa"/>
          </w:tcPr>
          <w:p w:rsidR="006737C0" w:rsidRPr="00940A9A" w:rsidRDefault="006737C0" w:rsidP="00673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Лисенко С.Ю.</w:t>
            </w:r>
          </w:p>
        </w:tc>
        <w:tc>
          <w:tcPr>
            <w:tcW w:w="2312" w:type="dxa"/>
          </w:tcPr>
          <w:p w:rsidR="006737C0" w:rsidRPr="00940A9A" w:rsidRDefault="006737C0" w:rsidP="006737C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«Припинення трудових відносин у разі порушення правил  прийняття на роботу»</w:t>
            </w:r>
          </w:p>
        </w:tc>
      </w:tr>
      <w:tr w:rsidR="009D0369" w:rsidRPr="00940A9A" w:rsidTr="006044C2">
        <w:tc>
          <w:tcPr>
            <w:tcW w:w="531" w:type="dxa"/>
          </w:tcPr>
          <w:p w:rsidR="009D0369" w:rsidRPr="00940A9A" w:rsidRDefault="009D0369" w:rsidP="009D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9D0369" w:rsidRPr="00940A9A" w:rsidRDefault="009D0369" w:rsidP="009D0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Сільченко</w:t>
            </w:r>
            <w:proofErr w:type="spellEnd"/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С.О.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, доцент кафедри трудового права, кандидат юридичних. наук, доцент, спеціальності 12.00.05.</w:t>
            </w:r>
          </w:p>
        </w:tc>
        <w:tc>
          <w:tcPr>
            <w:tcW w:w="2268" w:type="dxa"/>
          </w:tcPr>
          <w:p w:rsidR="009D0369" w:rsidRPr="00940A9A" w:rsidRDefault="009D0369" w:rsidP="009D0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 трудове право;</w:t>
            </w:r>
          </w:p>
          <w:p w:rsidR="009D0369" w:rsidRPr="00940A9A" w:rsidRDefault="009D0369" w:rsidP="009D0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-право со</w:t>
            </w:r>
            <w:bookmarkStart w:id="0" w:name="_GoBack"/>
            <w:bookmarkEnd w:id="0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ціального забезпечення;</w:t>
            </w:r>
          </w:p>
          <w:p w:rsidR="009D0369" w:rsidRPr="00940A9A" w:rsidRDefault="009D0369" w:rsidP="009D0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528" w:type="dxa"/>
          </w:tcPr>
          <w:p w:rsidR="009D0369" w:rsidRPr="00940A9A" w:rsidRDefault="009D0369" w:rsidP="009D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9D0369" w:rsidRPr="00940A9A" w:rsidRDefault="009D0369" w:rsidP="00940A9A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Сільченко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О. До питання про зміну парадигми правового регулювання обов’язкового соціального страхування. </w:t>
            </w:r>
            <w:r w:rsidRPr="00940A9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Право та інновації.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 № 1. С. 61–66.</w:t>
            </w:r>
          </w:p>
          <w:p w:rsidR="009D0369" w:rsidRPr="00940A9A" w:rsidRDefault="009D0369" w:rsidP="00940A9A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Сільченко</w:t>
            </w:r>
            <w:proofErr w:type="spellEnd"/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 О. Правове регулювання інформаційних відносин у системі соціального страхування. </w:t>
            </w:r>
            <w:r w:rsidRPr="00940A9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Право та інновації.</w:t>
            </w: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2017. № 2. С. 95–98. </w:t>
            </w:r>
          </w:p>
          <w:p w:rsidR="009D0369" w:rsidRPr="00940A9A" w:rsidRDefault="009D0369" w:rsidP="00940A9A">
            <w:pPr>
              <w:spacing w:after="0" w:line="240" w:lineRule="auto"/>
              <w:ind w:firstLine="31"/>
              <w:jc w:val="both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Сильченко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Проблемы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реализации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застрахованных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проведении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экспертизы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временной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утраты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трудоспособности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40A9A">
              <w:rPr>
                <w:rStyle w:val="a8"/>
                <w:rFonts w:ascii="Times New Roman" w:hAnsi="Times New Roman"/>
                <w:b w:val="0"/>
                <w:i/>
                <w:sz w:val="20"/>
                <w:szCs w:val="20"/>
                <w:lang w:val="uk-UA"/>
              </w:rPr>
              <w:t>Legea</w:t>
            </w:r>
            <w:proofErr w:type="spellEnd"/>
            <w:r w:rsidRPr="00940A9A">
              <w:rPr>
                <w:rStyle w:val="a8"/>
                <w:rFonts w:ascii="Times New Roman" w:hAnsi="Times New Roman"/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Style w:val="a8"/>
                <w:rFonts w:ascii="Times New Roman" w:hAnsi="Times New Roman"/>
                <w:b w:val="0"/>
                <w:i/>
                <w:sz w:val="20"/>
                <w:szCs w:val="20"/>
                <w:lang w:val="uk-UA"/>
              </w:rPr>
              <w:t>si</w:t>
            </w:r>
            <w:proofErr w:type="spellEnd"/>
            <w:r w:rsidRPr="00940A9A">
              <w:rPr>
                <w:rStyle w:val="a8"/>
                <w:rFonts w:ascii="Times New Roman" w:hAnsi="Times New Roman"/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0A9A">
              <w:rPr>
                <w:rStyle w:val="a8"/>
                <w:rFonts w:ascii="Times New Roman" w:hAnsi="Times New Roman"/>
                <w:b w:val="0"/>
                <w:i/>
                <w:sz w:val="20"/>
                <w:szCs w:val="20"/>
                <w:lang w:val="uk-UA"/>
              </w:rPr>
              <w:t>Viata</w:t>
            </w:r>
            <w:proofErr w:type="spellEnd"/>
            <w:r w:rsidRPr="00940A9A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uk-UA"/>
              </w:rPr>
              <w:t>. 2018. № 2. С. 90–94.</w:t>
            </w:r>
          </w:p>
          <w:p w:rsidR="009D0369" w:rsidRPr="00940A9A" w:rsidRDefault="009D0369" w:rsidP="00940A9A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40A9A">
              <w:rPr>
                <w:rStyle w:val="a8"/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>Сільченко</w:t>
            </w:r>
            <w:proofErr w:type="spellEnd"/>
            <w:r w:rsidRPr="00940A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Особливості розгляду трудових спорів з урахуванням змінених процесуальних норм. </w:t>
            </w:r>
            <w:r w:rsidRPr="00940A9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Підприємництво, господарство і право. 2018. № 12. С. 148–152.</w:t>
            </w:r>
          </w:p>
        </w:tc>
        <w:tc>
          <w:tcPr>
            <w:tcW w:w="1701" w:type="dxa"/>
          </w:tcPr>
          <w:p w:rsidR="009D0369" w:rsidRPr="00940A9A" w:rsidRDefault="009D0369" w:rsidP="009D0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A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Скакун С.О.</w:t>
            </w:r>
          </w:p>
        </w:tc>
        <w:tc>
          <w:tcPr>
            <w:tcW w:w="2312" w:type="dxa"/>
          </w:tcPr>
          <w:p w:rsidR="009D0369" w:rsidRPr="00940A9A" w:rsidRDefault="009D0369" w:rsidP="009D036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A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«Правове регулювання проходження стажування»</w:t>
            </w:r>
          </w:p>
        </w:tc>
      </w:tr>
    </w:tbl>
    <w:p w:rsidR="005536BA" w:rsidRPr="00940A9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40A9A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8585F"/>
    <w:multiLevelType w:val="hybridMultilevel"/>
    <w:tmpl w:val="65527024"/>
    <w:lvl w:ilvl="0" w:tplc="A3FEE666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4C6E65C1"/>
    <w:multiLevelType w:val="hybridMultilevel"/>
    <w:tmpl w:val="800A8912"/>
    <w:lvl w:ilvl="0" w:tplc="B7188AF6">
      <w:start w:val="1"/>
      <w:numFmt w:val="decimal"/>
      <w:lvlText w:val="%1."/>
      <w:lvlJc w:val="left"/>
      <w:pPr>
        <w:ind w:left="53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70307C8"/>
    <w:multiLevelType w:val="hybridMultilevel"/>
    <w:tmpl w:val="C59ECC0E"/>
    <w:lvl w:ilvl="0" w:tplc="ACBE8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8FD5ACD"/>
    <w:multiLevelType w:val="hybridMultilevel"/>
    <w:tmpl w:val="E202215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9A"/>
    <w:rsid w:val="00014866"/>
    <w:rsid w:val="00032767"/>
    <w:rsid w:val="00036AA4"/>
    <w:rsid w:val="000A5C33"/>
    <w:rsid w:val="000D6931"/>
    <w:rsid w:val="000F6DC3"/>
    <w:rsid w:val="00156350"/>
    <w:rsid w:val="00170F8E"/>
    <w:rsid w:val="002057E6"/>
    <w:rsid w:val="0024776B"/>
    <w:rsid w:val="002F27FE"/>
    <w:rsid w:val="00327528"/>
    <w:rsid w:val="00364901"/>
    <w:rsid w:val="003A21B6"/>
    <w:rsid w:val="003A6F59"/>
    <w:rsid w:val="00432F17"/>
    <w:rsid w:val="0045269B"/>
    <w:rsid w:val="004646F4"/>
    <w:rsid w:val="004E4FB1"/>
    <w:rsid w:val="005536BA"/>
    <w:rsid w:val="0056104F"/>
    <w:rsid w:val="006041C7"/>
    <w:rsid w:val="006044C2"/>
    <w:rsid w:val="006737C0"/>
    <w:rsid w:val="00693B9A"/>
    <w:rsid w:val="006B7D19"/>
    <w:rsid w:val="00754BBD"/>
    <w:rsid w:val="007D209F"/>
    <w:rsid w:val="007F6E74"/>
    <w:rsid w:val="008D33B6"/>
    <w:rsid w:val="009209A0"/>
    <w:rsid w:val="009260A7"/>
    <w:rsid w:val="00940A9A"/>
    <w:rsid w:val="009C7D00"/>
    <w:rsid w:val="009D0369"/>
    <w:rsid w:val="00A07CAF"/>
    <w:rsid w:val="00A13AC9"/>
    <w:rsid w:val="00A21144"/>
    <w:rsid w:val="00A26F48"/>
    <w:rsid w:val="00A77463"/>
    <w:rsid w:val="00A77487"/>
    <w:rsid w:val="00AC1B08"/>
    <w:rsid w:val="00B02415"/>
    <w:rsid w:val="00B05FBF"/>
    <w:rsid w:val="00B17994"/>
    <w:rsid w:val="00B241DB"/>
    <w:rsid w:val="00B31088"/>
    <w:rsid w:val="00B457A3"/>
    <w:rsid w:val="00BB1D2C"/>
    <w:rsid w:val="00BC4A5F"/>
    <w:rsid w:val="00C20984"/>
    <w:rsid w:val="00C87E7F"/>
    <w:rsid w:val="00CC3EB5"/>
    <w:rsid w:val="00D05941"/>
    <w:rsid w:val="00D415E8"/>
    <w:rsid w:val="00D71732"/>
    <w:rsid w:val="00D8112F"/>
    <w:rsid w:val="00D818A8"/>
    <w:rsid w:val="00DA692B"/>
    <w:rsid w:val="00E5071E"/>
    <w:rsid w:val="00E575E6"/>
    <w:rsid w:val="00E9725C"/>
    <w:rsid w:val="00F048C0"/>
    <w:rsid w:val="00F311F4"/>
    <w:rsid w:val="00F45781"/>
    <w:rsid w:val="00F93897"/>
    <w:rsid w:val="00FA5EB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71CE"/>
  <w15:docId w15:val="{694A670D-D1D1-4CA9-86D8-9A4BEDC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30">
    <w:name w:val="A3"/>
    <w:rsid w:val="0024776B"/>
    <w:rPr>
      <w:rFonts w:ascii="Myriad Pro" w:hAnsi="Myriad Pro" w:cs="Myriad Pro" w:hint="default"/>
      <w:color w:val="000000"/>
      <w:sz w:val="20"/>
      <w:szCs w:val="20"/>
    </w:rPr>
  </w:style>
  <w:style w:type="character" w:styleId="a8">
    <w:name w:val="Strong"/>
    <w:qFormat/>
    <w:locked/>
    <w:rsid w:val="009D03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48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academies.org/articles/commercial-secret-as-an-object-of-labour-relations-foreign-and-international-experience-78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ua.com.ua/ua/store/pravoukr/pravo_6_2017/pravo_6_2017_7/" TargetMode="External"/><Relationship Id="rId5" Type="http://schemas.openxmlformats.org/officeDocument/2006/relationships/hyperlink" Target="https://www.abacademies.org/articles/commercial-secret-as-an-object-of-labour-relations-foreign-and-international-experience-78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1118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Трудправ</cp:lastModifiedBy>
  <cp:revision>42</cp:revision>
  <cp:lastPrinted>2020-06-12T08:48:00Z</cp:lastPrinted>
  <dcterms:created xsi:type="dcterms:W3CDTF">2020-06-01T07:41:00Z</dcterms:created>
  <dcterms:modified xsi:type="dcterms:W3CDTF">2020-06-12T10:03:00Z</dcterms:modified>
</cp:coreProperties>
</file>