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4558" w14:textId="77777777" w:rsidR="007E44EC" w:rsidRPr="007018BE" w:rsidRDefault="007E44EC">
      <w:pPr>
        <w:pStyle w:val="a1"/>
        <w:spacing w:after="0"/>
        <w:jc w:val="center"/>
        <w:rPr>
          <w:b/>
          <w:sz w:val="26"/>
          <w:szCs w:val="26"/>
        </w:rPr>
      </w:pPr>
      <w:r w:rsidRPr="007018BE">
        <w:rPr>
          <w:b/>
          <w:sz w:val="26"/>
          <w:szCs w:val="26"/>
        </w:rPr>
        <w:t>ПЛАН</w:t>
      </w:r>
    </w:p>
    <w:p w14:paraId="599F0F0B" w14:textId="77777777" w:rsidR="007E44EC" w:rsidRDefault="007E44EC">
      <w:pPr>
        <w:pStyle w:val="a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дисертаці</w:t>
      </w:r>
      <w:r w:rsidR="007018BE">
        <w:rPr>
          <w:sz w:val="26"/>
          <w:szCs w:val="26"/>
          <w:lang w:val="uk-UA"/>
        </w:rPr>
        <w:t>ї</w:t>
      </w:r>
      <w:r>
        <w:rPr>
          <w:sz w:val="26"/>
          <w:szCs w:val="26"/>
        </w:rPr>
        <w:t xml:space="preserve"> на тему:</w:t>
      </w:r>
    </w:p>
    <w:p w14:paraId="4610FD2D" w14:textId="77777777" w:rsidR="007E44EC" w:rsidRDefault="007E44EC">
      <w:pPr>
        <w:pStyle w:val="a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"Державний контроль за ринком цінних паперів в Україні"</w:t>
      </w:r>
    </w:p>
    <w:p w14:paraId="14CD7B92" w14:textId="77777777" w:rsidR="007018BE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аспіранта </w:t>
      </w:r>
      <w:r>
        <w:rPr>
          <w:sz w:val="26"/>
          <w:szCs w:val="26"/>
        </w:rPr>
        <w:t xml:space="preserve">кафедри господарського права </w:t>
      </w:r>
    </w:p>
    <w:p w14:paraId="2A0A49CF" w14:textId="77777777" w:rsidR="007018BE" w:rsidRPr="00B612A5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</w:rPr>
        <w:t>Національно</w:t>
      </w:r>
      <w:r>
        <w:rPr>
          <w:sz w:val="26"/>
          <w:szCs w:val="26"/>
          <w:lang w:val="uk-UA"/>
        </w:rPr>
        <w:t>го</w:t>
      </w:r>
      <w:r>
        <w:rPr>
          <w:sz w:val="26"/>
          <w:szCs w:val="26"/>
        </w:rPr>
        <w:t xml:space="preserve"> юридично</w:t>
      </w:r>
      <w:r>
        <w:rPr>
          <w:sz w:val="26"/>
          <w:szCs w:val="26"/>
          <w:lang w:val="uk-UA"/>
        </w:rPr>
        <w:t>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університету </w:t>
      </w:r>
      <w:r>
        <w:rPr>
          <w:sz w:val="26"/>
          <w:szCs w:val="26"/>
        </w:rPr>
        <w:t>імені Ярослава Мудрого</w:t>
      </w:r>
    </w:p>
    <w:p w14:paraId="67BE65C2" w14:textId="77777777" w:rsidR="007018BE" w:rsidRDefault="007018BE" w:rsidP="007018BE">
      <w:pPr>
        <w:pStyle w:val="a1"/>
        <w:spacing w:after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</w:rPr>
        <w:t xml:space="preserve">здобувача </w:t>
      </w:r>
      <w:r>
        <w:rPr>
          <w:sz w:val="26"/>
          <w:szCs w:val="26"/>
          <w:lang w:val="uk-UA"/>
        </w:rPr>
        <w:t>наукового ступеня доктора філософії зі спеціальності 081 «Право»)</w:t>
      </w:r>
    </w:p>
    <w:p w14:paraId="0E52C255" w14:textId="77777777" w:rsidR="007018BE" w:rsidRPr="0004777C" w:rsidRDefault="0004777C" w:rsidP="007018BE">
      <w:pPr>
        <w:pStyle w:val="a1"/>
        <w:spacing w:after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Кондратюк</w:t>
      </w:r>
      <w:r w:rsidR="007018BE" w:rsidRPr="00B612A5">
        <w:rPr>
          <w:b/>
          <w:sz w:val="26"/>
          <w:szCs w:val="26"/>
        </w:rPr>
        <w:t xml:space="preserve"> Ол</w:t>
      </w:r>
      <w:r>
        <w:rPr>
          <w:b/>
          <w:sz w:val="26"/>
          <w:szCs w:val="26"/>
          <w:lang w:val="uk-UA"/>
        </w:rPr>
        <w:t>ени</w:t>
      </w:r>
      <w:r w:rsidR="007018BE" w:rsidRPr="00B612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>Вікторівни</w:t>
      </w:r>
    </w:p>
    <w:p w14:paraId="17F5FE37" w14:textId="77777777" w:rsidR="007E44EC" w:rsidRDefault="007E44EC">
      <w:pPr>
        <w:pStyle w:val="a1"/>
        <w:rPr>
          <w:sz w:val="26"/>
          <w:szCs w:val="26"/>
        </w:rPr>
      </w:pPr>
    </w:p>
    <w:p w14:paraId="53263475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7BB75A58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ВСТУП</w:t>
      </w:r>
    </w:p>
    <w:p w14:paraId="4411ED1C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7EC230D9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РОЗДІЛ 1. Форми і механізми контролю за ринком цінних </w:t>
      </w:r>
    </w:p>
    <w:p w14:paraId="7AD8E153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>паперів в Україні й за кордоном</w:t>
      </w:r>
    </w:p>
    <w:p w14:paraId="6D492DF4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2B74CCC6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1.1.     Становлення ринку цінних паперів в Україні.</w:t>
      </w:r>
    </w:p>
    <w:p w14:paraId="3AE08765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1.2.     Форми здійснення контролю за ринком цінних паперів в Україні та зарубіжних країнах.</w:t>
      </w:r>
    </w:p>
    <w:p w14:paraId="52B701C3" w14:textId="77777777" w:rsidR="007E44EC" w:rsidRDefault="007E44EC">
      <w:pPr>
        <w:pStyle w:val="a1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Механізм   здійснення   державного   контролю   за   ринком   цінних паперів в Україні.</w:t>
      </w:r>
    </w:p>
    <w:p w14:paraId="51CB6809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03630514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РОЗДІЛ 2. Контрольні функції Державної комісії з цінних </w:t>
      </w:r>
    </w:p>
    <w:p w14:paraId="08C681A6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rPr>
          <w:b/>
          <w:bCs/>
          <w:sz w:val="26"/>
          <w:szCs w:val="26"/>
        </w:rPr>
        <w:t>паперів та фондового ринку</w:t>
      </w:r>
    </w:p>
    <w:p w14:paraId="42686551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3A03AE1E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2.1.   Правовий статус та основні завдання Державної комісії з цінних паперів та фондового ринку.</w:t>
      </w:r>
    </w:p>
    <w:p w14:paraId="3A3B78A2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2.2.  Напрями контрольної діяльності Державної комісії з цінних паперів та фондового ринку.</w:t>
      </w:r>
    </w:p>
    <w:p w14:paraId="168FC07C" w14:textId="77777777" w:rsidR="007E44EC" w:rsidRDefault="007E44EC">
      <w:pPr>
        <w:pStyle w:val="a1"/>
        <w:spacing w:after="0"/>
        <w:rPr>
          <w:sz w:val="26"/>
          <w:szCs w:val="26"/>
        </w:rPr>
      </w:pPr>
    </w:p>
    <w:p w14:paraId="23D82286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РОЗДІЛ  3.   Відповідальність  за   правопорушення   на   ринку</w:t>
      </w:r>
    </w:p>
    <w:p w14:paraId="35B1417A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  <w:t>цінних паперів</w:t>
      </w:r>
    </w:p>
    <w:p w14:paraId="6C29B424" w14:textId="77777777" w:rsidR="007E44EC" w:rsidRDefault="007E44EC">
      <w:pPr>
        <w:pStyle w:val="a1"/>
        <w:spacing w:after="0"/>
        <w:rPr>
          <w:b/>
          <w:bCs/>
          <w:sz w:val="26"/>
          <w:szCs w:val="26"/>
        </w:rPr>
      </w:pPr>
    </w:p>
    <w:p w14:paraId="16F0CC95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3.1.  Поняття та види правопорушень на ринку цінних паперів. Процедура їх виявлення.</w:t>
      </w:r>
    </w:p>
    <w:p w14:paraId="2EE51B37" w14:textId="77777777" w:rsidR="007E44EC" w:rsidRDefault="007E44EC">
      <w:pPr>
        <w:pStyle w:val="a1"/>
        <w:spacing w:after="0"/>
        <w:rPr>
          <w:sz w:val="26"/>
          <w:szCs w:val="26"/>
        </w:rPr>
      </w:pPr>
      <w:r>
        <w:rPr>
          <w:sz w:val="26"/>
          <w:szCs w:val="26"/>
        </w:rPr>
        <w:t>3.2.    Адміністративно-господарська    відповідальність   учасників    ринку цінних паперів.</w:t>
      </w:r>
    </w:p>
    <w:p w14:paraId="2651D178" w14:textId="77777777" w:rsidR="007E44EC" w:rsidRDefault="007E44EC">
      <w:pPr>
        <w:pStyle w:val="a1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Інші   види   відповідальності   за  правопорушення   на  ринку   цінних паперів.</w:t>
      </w:r>
    </w:p>
    <w:p w14:paraId="2BDD9CD2" w14:textId="77777777" w:rsidR="007E44EC" w:rsidRDefault="007E44EC">
      <w:pPr>
        <w:pStyle w:val="a1"/>
        <w:spacing w:after="0"/>
        <w:jc w:val="both"/>
        <w:rPr>
          <w:b/>
          <w:bCs/>
          <w:sz w:val="26"/>
          <w:szCs w:val="26"/>
        </w:rPr>
      </w:pPr>
    </w:p>
    <w:p w14:paraId="6FD5EEEA" w14:textId="77777777" w:rsidR="007E44EC" w:rsidRDefault="007E44EC">
      <w:pPr>
        <w:pStyle w:val="a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ВИСНОВКИ</w:t>
      </w:r>
    </w:p>
    <w:p w14:paraId="7D3B83E9" w14:textId="77777777" w:rsidR="007E44EC" w:rsidRDefault="007E44EC">
      <w:pPr>
        <w:pStyle w:val="a1"/>
        <w:spacing w:after="0"/>
        <w:jc w:val="center"/>
        <w:rPr>
          <w:i/>
          <w:iCs/>
          <w:sz w:val="26"/>
          <w:szCs w:val="26"/>
        </w:rPr>
      </w:pPr>
    </w:p>
    <w:p w14:paraId="6F407A0D" w14:textId="77777777" w:rsidR="007E44EC" w:rsidRDefault="007E44EC">
      <w:pPr>
        <w:pStyle w:val="a1"/>
        <w:spacing w:after="0"/>
        <w:jc w:val="center"/>
        <w:rPr>
          <w:b/>
          <w:bCs/>
          <w:i/>
          <w:iCs/>
          <w:sz w:val="26"/>
          <w:szCs w:val="26"/>
        </w:rPr>
      </w:pPr>
    </w:p>
    <w:p w14:paraId="17974108" w14:textId="77777777" w:rsidR="007E44EC" w:rsidRDefault="007E44EC">
      <w:pPr>
        <w:pStyle w:val="a1"/>
        <w:spacing w:after="0"/>
        <w:jc w:val="center"/>
        <w:rPr>
          <w:b/>
          <w:bCs/>
          <w:i/>
          <w:iCs/>
          <w:sz w:val="26"/>
          <w:szCs w:val="26"/>
        </w:rPr>
      </w:pPr>
    </w:p>
    <w:p w14:paraId="20A69092" w14:textId="77777777" w:rsidR="0004777C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Науковий керівник </w:t>
      </w:r>
    </w:p>
    <w:p w14:paraId="31050183" w14:textId="77777777" w:rsidR="0004777C" w:rsidRPr="00AC785F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д</w:t>
      </w:r>
      <w:r>
        <w:rPr>
          <w:b/>
          <w:bCs/>
          <w:i/>
          <w:iCs/>
          <w:sz w:val="26"/>
          <w:szCs w:val="26"/>
        </w:rPr>
        <w:t xml:space="preserve">.ю.н., </w:t>
      </w:r>
      <w:r>
        <w:rPr>
          <w:b/>
          <w:bCs/>
          <w:i/>
          <w:iCs/>
          <w:sz w:val="26"/>
          <w:szCs w:val="26"/>
          <w:lang w:val="uk-UA"/>
        </w:rPr>
        <w:t>проф</w:t>
      </w:r>
      <w:r>
        <w:rPr>
          <w:b/>
          <w:bCs/>
          <w:i/>
          <w:iCs/>
          <w:sz w:val="26"/>
          <w:szCs w:val="26"/>
        </w:rPr>
        <w:t xml:space="preserve">.                                                             </w:t>
      </w:r>
      <w:r w:rsidR="00A31A4B">
        <w:rPr>
          <w:b/>
          <w:bCs/>
          <w:i/>
          <w:iCs/>
          <w:sz w:val="26"/>
          <w:szCs w:val="26"/>
        </w:rPr>
        <w:t xml:space="preserve">                          </w:t>
      </w:r>
      <w:r>
        <w:rPr>
          <w:b/>
          <w:bCs/>
          <w:i/>
          <w:iCs/>
          <w:sz w:val="26"/>
          <w:szCs w:val="26"/>
        </w:rPr>
        <w:t xml:space="preserve">   </w:t>
      </w:r>
      <w:r>
        <w:rPr>
          <w:b/>
          <w:bCs/>
          <w:i/>
          <w:iCs/>
          <w:sz w:val="26"/>
          <w:szCs w:val="26"/>
          <w:lang w:val="uk-UA"/>
        </w:rPr>
        <w:t>І</w:t>
      </w:r>
      <w:r w:rsidR="002E1331">
        <w:rPr>
          <w:b/>
          <w:bCs/>
          <w:i/>
          <w:iCs/>
          <w:sz w:val="26"/>
          <w:szCs w:val="26"/>
          <w:lang w:val="uk-UA"/>
        </w:rPr>
        <w:t>.В.</w:t>
      </w:r>
      <w:r>
        <w:rPr>
          <w:b/>
          <w:bCs/>
          <w:i/>
          <w:iCs/>
          <w:sz w:val="26"/>
          <w:szCs w:val="26"/>
          <w:lang w:val="uk-UA"/>
        </w:rPr>
        <w:t xml:space="preserve"> Петренко</w:t>
      </w:r>
    </w:p>
    <w:p w14:paraId="2817DB94" w14:textId="77777777" w:rsidR="0004777C" w:rsidRDefault="0004777C" w:rsidP="0004777C">
      <w:pPr>
        <w:pStyle w:val="a1"/>
        <w:spacing w:after="0"/>
        <w:jc w:val="both"/>
        <w:rPr>
          <w:b/>
          <w:bCs/>
          <w:i/>
          <w:iCs/>
          <w:sz w:val="26"/>
          <w:szCs w:val="26"/>
        </w:rPr>
      </w:pPr>
    </w:p>
    <w:p w14:paraId="364F8034" w14:textId="77777777" w:rsidR="0004777C" w:rsidRPr="00AC785F" w:rsidRDefault="0004777C" w:rsidP="0004777C">
      <w:pPr>
        <w:pStyle w:val="a1"/>
        <w:jc w:val="both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Аспірант</w:t>
      </w:r>
      <w:r>
        <w:rPr>
          <w:b/>
          <w:bCs/>
          <w:i/>
          <w:iCs/>
          <w:sz w:val="26"/>
          <w:szCs w:val="26"/>
        </w:rPr>
        <w:t xml:space="preserve">                                    </w:t>
      </w:r>
      <w:r w:rsidR="00A31A4B">
        <w:rPr>
          <w:b/>
          <w:bCs/>
          <w:i/>
          <w:iCs/>
          <w:sz w:val="26"/>
          <w:szCs w:val="26"/>
        </w:rPr>
        <w:t xml:space="preserve">                             </w:t>
      </w:r>
      <w:r w:rsidR="00A31A4B">
        <w:rPr>
          <w:b/>
          <w:bCs/>
          <w:i/>
          <w:iCs/>
          <w:sz w:val="26"/>
          <w:szCs w:val="26"/>
          <w:lang w:val="uk-UA"/>
        </w:rPr>
        <w:t xml:space="preserve">     </w:t>
      </w:r>
      <w:r w:rsidR="00A31A4B">
        <w:rPr>
          <w:b/>
          <w:bCs/>
          <w:i/>
          <w:iCs/>
          <w:sz w:val="26"/>
          <w:szCs w:val="26"/>
        </w:rPr>
        <w:t xml:space="preserve">                        </w:t>
      </w:r>
      <w:r w:rsidR="00A31A4B">
        <w:rPr>
          <w:b/>
          <w:bCs/>
          <w:i/>
          <w:iCs/>
          <w:sz w:val="26"/>
          <w:szCs w:val="26"/>
          <w:lang w:val="uk-UA"/>
        </w:rPr>
        <w:t>О</w:t>
      </w:r>
      <w:r w:rsidR="002E1331">
        <w:rPr>
          <w:b/>
          <w:bCs/>
          <w:i/>
          <w:iCs/>
          <w:sz w:val="26"/>
          <w:szCs w:val="26"/>
          <w:lang w:val="uk-UA"/>
        </w:rPr>
        <w:t>.В.</w:t>
      </w:r>
      <w:r w:rsidR="00A31A4B">
        <w:rPr>
          <w:b/>
          <w:bCs/>
          <w:i/>
          <w:iCs/>
          <w:sz w:val="26"/>
          <w:szCs w:val="26"/>
          <w:lang w:val="uk-UA"/>
        </w:rPr>
        <w:t xml:space="preserve"> </w:t>
      </w:r>
      <w:r>
        <w:rPr>
          <w:b/>
          <w:bCs/>
          <w:i/>
          <w:iCs/>
          <w:sz w:val="26"/>
          <w:szCs w:val="26"/>
          <w:lang w:val="uk-UA"/>
        </w:rPr>
        <w:t>Кондратюк</w:t>
      </w:r>
    </w:p>
    <w:sectPr w:rsidR="0004777C" w:rsidRPr="00AC785F">
      <w:type w:val="continuous"/>
      <w:pgSz w:w="11909" w:h="16834"/>
      <w:pgMar w:top="1170" w:right="719" w:bottom="1039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RTF_Num 4"/>
    <w:lvl w:ilvl="0">
      <w:start w:val="1"/>
      <w:numFmt w:val="decimal"/>
      <w:lvlText w:val="%1."/>
      <w:lvlJc w:val="left"/>
      <w:pPr>
        <w:ind w:left="283" w:hanging="28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RTF_Num 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" w:hanging="360"/>
      </w:pPr>
      <w:rPr>
        <w:rFonts w:cs="Times New Roman"/>
      </w:rPr>
    </w:lvl>
  </w:abstractNum>
  <w:num w:numId="1" w16cid:durableId="178471221">
    <w:abstractNumId w:val="0"/>
  </w:num>
  <w:num w:numId="2" w16cid:durableId="1496722331">
    <w:abstractNumId w:val="1"/>
  </w:num>
  <w:num w:numId="3" w16cid:durableId="61834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ED"/>
    <w:rsid w:val="00037762"/>
    <w:rsid w:val="0004777C"/>
    <w:rsid w:val="00100A96"/>
    <w:rsid w:val="001E3713"/>
    <w:rsid w:val="002A324A"/>
    <w:rsid w:val="002E1331"/>
    <w:rsid w:val="00357931"/>
    <w:rsid w:val="00532B3F"/>
    <w:rsid w:val="0057751E"/>
    <w:rsid w:val="005C3BED"/>
    <w:rsid w:val="0062514B"/>
    <w:rsid w:val="007018BE"/>
    <w:rsid w:val="007E44EC"/>
    <w:rsid w:val="00914FB9"/>
    <w:rsid w:val="009549B3"/>
    <w:rsid w:val="009A621F"/>
    <w:rsid w:val="00A31A4B"/>
    <w:rsid w:val="00AA265D"/>
    <w:rsid w:val="00AC785F"/>
    <w:rsid w:val="00B15DA2"/>
    <w:rsid w:val="00B612A5"/>
    <w:rsid w:val="00B63514"/>
    <w:rsid w:val="00BE1A9C"/>
    <w:rsid w:val="00C43821"/>
    <w:rsid w:val="00C60890"/>
    <w:rsid w:val="00C666BC"/>
    <w:rsid w:val="00CA3353"/>
    <w:rsid w:val="00D24972"/>
    <w:rsid w:val="00DF4A4D"/>
    <w:rsid w:val="00E36699"/>
    <w:rsid w:val="00EE0A79"/>
    <w:rsid w:val="00EE1FD2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4E98E44"/>
  <w14:defaultImageDpi w14:val="0"/>
  <w15:docId w15:val="{316DD916-6460-9044-8C5D-3428B24E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/>
    </w:rPr>
  </w:style>
  <w:style w:type="paragraph" w:styleId="1">
    <w:name w:val="heading 1"/>
    <w:basedOn w:val="a0"/>
    <w:next w:val="a1"/>
    <w:link w:val="10"/>
    <w:uiPriority w:val="99"/>
    <w:qFormat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paragraph" w:styleId="a0">
    <w:name w:val="Title"/>
    <w:basedOn w:val="a"/>
    <w:next w:val="a1"/>
    <w:link w:val="a5"/>
    <w:uiPriority w:val="99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a5">
    <w:name w:val="Заголовок Знак"/>
    <w:basedOn w:val="a2"/>
    <w:link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1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  <w:sz w:val="20"/>
      <w:szCs w:val="20"/>
      <w:lang w:val="x-none"/>
    </w:rPr>
  </w:style>
  <w:style w:type="paragraph" w:styleId="a7">
    <w:name w:val="List"/>
    <w:basedOn w:val="a1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0"/>
    <w:next w:val="a1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Pr>
      <w:lang w:val="x-none"/>
    </w:rPr>
  </w:style>
  <w:style w:type="character" w:customStyle="1" w:styleId="RTFNum22">
    <w:name w:val="RTF_Num 2 2"/>
    <w:uiPriority w:val="99"/>
    <w:rPr>
      <w:lang w:val="x-none"/>
    </w:rPr>
  </w:style>
  <w:style w:type="character" w:customStyle="1" w:styleId="RTFNum23">
    <w:name w:val="RTF_Num 2 3"/>
    <w:uiPriority w:val="99"/>
    <w:rPr>
      <w:lang w:val="x-none"/>
    </w:rPr>
  </w:style>
  <w:style w:type="character" w:customStyle="1" w:styleId="RTFNum24">
    <w:name w:val="RTF_Num 2 4"/>
    <w:uiPriority w:val="99"/>
    <w:rPr>
      <w:lang w:val="x-none"/>
    </w:rPr>
  </w:style>
  <w:style w:type="character" w:customStyle="1" w:styleId="RTFNum25">
    <w:name w:val="RTF_Num 2 5"/>
    <w:uiPriority w:val="99"/>
    <w:rPr>
      <w:lang w:val="x-none"/>
    </w:rPr>
  </w:style>
  <w:style w:type="character" w:customStyle="1" w:styleId="RTFNum26">
    <w:name w:val="RTF_Num 2 6"/>
    <w:uiPriority w:val="99"/>
    <w:rPr>
      <w:lang w:val="x-none"/>
    </w:rPr>
  </w:style>
  <w:style w:type="character" w:customStyle="1" w:styleId="RTFNum27">
    <w:name w:val="RTF_Num 2 7"/>
    <w:uiPriority w:val="99"/>
    <w:rPr>
      <w:lang w:val="x-none"/>
    </w:rPr>
  </w:style>
  <w:style w:type="character" w:customStyle="1" w:styleId="RTFNum28">
    <w:name w:val="RTF_Num 2 8"/>
    <w:uiPriority w:val="99"/>
    <w:rPr>
      <w:lang w:val="x-none"/>
    </w:rPr>
  </w:style>
  <w:style w:type="character" w:customStyle="1" w:styleId="RTFNum29">
    <w:name w:val="RTF_Num 2 9"/>
    <w:uiPriority w:val="99"/>
    <w:rPr>
      <w:lang w:val="x-none"/>
    </w:rPr>
  </w:style>
  <w:style w:type="character" w:customStyle="1" w:styleId="RTFNum210">
    <w:name w:val="RTF_Num 2 10"/>
    <w:uiPriority w:val="99"/>
    <w:rPr>
      <w:lang w:val="x-none"/>
    </w:rPr>
  </w:style>
  <w:style w:type="character" w:customStyle="1" w:styleId="RTFNum31">
    <w:name w:val="RTF_Num 3 1"/>
    <w:uiPriority w:val="99"/>
    <w:rPr>
      <w:lang w:val="x-none"/>
    </w:rPr>
  </w:style>
  <w:style w:type="character" w:customStyle="1" w:styleId="RTFNum32">
    <w:name w:val="RTF_Num 3 2"/>
    <w:uiPriority w:val="99"/>
    <w:rPr>
      <w:lang w:val="x-none"/>
    </w:rPr>
  </w:style>
  <w:style w:type="character" w:customStyle="1" w:styleId="RTFNum33">
    <w:name w:val="RTF_Num 3 3"/>
    <w:uiPriority w:val="99"/>
    <w:rPr>
      <w:lang w:val="x-none"/>
    </w:rPr>
  </w:style>
  <w:style w:type="character" w:customStyle="1" w:styleId="RTFNum34">
    <w:name w:val="RTF_Num 3 4"/>
    <w:uiPriority w:val="99"/>
    <w:rPr>
      <w:lang w:val="x-none"/>
    </w:rPr>
  </w:style>
  <w:style w:type="character" w:customStyle="1" w:styleId="RTFNum35">
    <w:name w:val="RTF_Num 3 5"/>
    <w:uiPriority w:val="99"/>
    <w:rPr>
      <w:lang w:val="x-none"/>
    </w:rPr>
  </w:style>
  <w:style w:type="character" w:customStyle="1" w:styleId="RTFNum36">
    <w:name w:val="RTF_Num 3 6"/>
    <w:uiPriority w:val="99"/>
    <w:rPr>
      <w:lang w:val="x-none"/>
    </w:rPr>
  </w:style>
  <w:style w:type="character" w:customStyle="1" w:styleId="RTFNum37">
    <w:name w:val="RTF_Num 3 7"/>
    <w:uiPriority w:val="99"/>
    <w:rPr>
      <w:lang w:val="x-none"/>
    </w:rPr>
  </w:style>
  <w:style w:type="character" w:customStyle="1" w:styleId="RTFNum38">
    <w:name w:val="RTF_Num 3 8"/>
    <w:uiPriority w:val="99"/>
    <w:rPr>
      <w:lang w:val="x-none"/>
    </w:rPr>
  </w:style>
  <w:style w:type="character" w:customStyle="1" w:styleId="RTFNum39">
    <w:name w:val="RTF_Num 3 9"/>
    <w:uiPriority w:val="99"/>
    <w:rPr>
      <w:lang w:val="x-none"/>
    </w:rPr>
  </w:style>
  <w:style w:type="character" w:customStyle="1" w:styleId="RTFNum310">
    <w:name w:val="RTF_Num 3 10"/>
    <w:uiPriority w:val="99"/>
    <w:rPr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RTFNum42">
    <w:name w:val="RTF_Num 4 2"/>
    <w:uiPriority w:val="99"/>
    <w:rPr>
      <w:lang w:val="x-none"/>
    </w:rPr>
  </w:style>
  <w:style w:type="character" w:customStyle="1" w:styleId="RTFNum43">
    <w:name w:val="RTF_Num 4 3"/>
    <w:uiPriority w:val="99"/>
    <w:rPr>
      <w:lang w:val="x-none"/>
    </w:rPr>
  </w:style>
  <w:style w:type="character" w:customStyle="1" w:styleId="RTFNum44">
    <w:name w:val="RTF_Num 4 4"/>
    <w:uiPriority w:val="99"/>
    <w:rPr>
      <w:lang w:val="x-none"/>
    </w:rPr>
  </w:style>
  <w:style w:type="character" w:customStyle="1" w:styleId="RTFNum45">
    <w:name w:val="RTF_Num 4 5"/>
    <w:uiPriority w:val="99"/>
    <w:rPr>
      <w:lang w:val="x-none"/>
    </w:rPr>
  </w:style>
  <w:style w:type="character" w:customStyle="1" w:styleId="RTFNum46">
    <w:name w:val="RTF_Num 4 6"/>
    <w:uiPriority w:val="99"/>
    <w:rPr>
      <w:lang w:val="x-none"/>
    </w:rPr>
  </w:style>
  <w:style w:type="character" w:customStyle="1" w:styleId="RTFNum47">
    <w:name w:val="RTF_Num 4 7"/>
    <w:uiPriority w:val="99"/>
    <w:rPr>
      <w:lang w:val="x-none"/>
    </w:rPr>
  </w:style>
  <w:style w:type="character" w:customStyle="1" w:styleId="RTFNum48">
    <w:name w:val="RTF_Num 4 8"/>
    <w:uiPriority w:val="99"/>
    <w:rPr>
      <w:lang w:val="x-none"/>
    </w:rPr>
  </w:style>
  <w:style w:type="character" w:customStyle="1" w:styleId="RTFNum49">
    <w:name w:val="RTF_Num 4 9"/>
    <w:uiPriority w:val="99"/>
    <w:rPr>
      <w:lang w:val="x-none"/>
    </w:rPr>
  </w:style>
  <w:style w:type="character" w:customStyle="1" w:styleId="RTFNum410">
    <w:name w:val="RTF_Num 4 10"/>
    <w:uiPriority w:val="99"/>
    <w:rPr>
      <w:lang w:val="x-none"/>
    </w:rPr>
  </w:style>
  <w:style w:type="character" w:customStyle="1" w:styleId="NumberingSymbols">
    <w:name w:val="Numbering Symbols"/>
    <w:uiPriority w:val="99"/>
    <w:rPr>
      <w:lang w:val="x-none"/>
    </w:rPr>
  </w:style>
  <w:style w:type="character" w:customStyle="1" w:styleId="WW-NumberingSymbols">
    <w:name w:val="WW-Numbering Symbols"/>
    <w:uiPriority w:val="99"/>
    <w:rPr>
      <w:lang w:val="x-none"/>
    </w:rPr>
  </w:style>
  <w:style w:type="paragraph" w:styleId="3">
    <w:name w:val="Body Text 3"/>
    <w:basedOn w:val="a"/>
    <w:link w:val="30"/>
    <w:uiPriority w:val="99"/>
    <w:rsid w:val="00C43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locked/>
    <w:rPr>
      <w:rFonts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 Олександрович Шинкарьов</cp:lastModifiedBy>
  <cp:revision>2</cp:revision>
  <cp:lastPrinted>2008-03-21T13:08:00Z</cp:lastPrinted>
  <dcterms:created xsi:type="dcterms:W3CDTF">2022-10-10T07:37:00Z</dcterms:created>
  <dcterms:modified xsi:type="dcterms:W3CDTF">2022-10-10T07:37:00Z</dcterms:modified>
</cp:coreProperties>
</file>