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072C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center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t>УМОВИ</w:t>
      </w: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br/>
        <w:t> проведення конкурсу на виборчу тематику для “молодих виборців”</w:t>
      </w: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br/>
        <w:t>(серед представників студентської молоді)</w:t>
      </w:r>
    </w:p>
    <w:p w14:paraId="700D2009" w14:textId="1F346DFB" w:rsidR="00FE790D" w:rsidRPr="00FE790D" w:rsidRDefault="00FE790D" w:rsidP="00FE790D">
      <w:p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</w:p>
    <w:p w14:paraId="4292FF9E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center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t>I. Загальні положення</w:t>
      </w:r>
    </w:p>
    <w:p w14:paraId="1C651E1A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1. Ці умови визначають порядок організації та проведення конкурсу на виборчу тематику для “молодих виборців” (серед представників студентської молоді) (далі – конкурс), його мету і завдання, тему творчої роботи та вимоги до її оформлення, порядок оцінювання творчих робіт і нагородження переможців.</w:t>
      </w:r>
    </w:p>
    <w:p w14:paraId="6E408CC8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2. Конкурс проводиться на кращу творчу роботу на тему: “Шляхи та способи активізації участі молоді у виборах”.</w:t>
      </w:r>
    </w:p>
    <w:p w14:paraId="3D65BD7B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3. Метою конкурсу є залучення студентів закладів професійної (професійно-технічної) та вищої освіти України до вивчення теоретичних аспектів виборчого права, законодавства України про вибори, а також вивчення зарубіжного досвіду організації та проведення виборів.</w:t>
      </w:r>
    </w:p>
    <w:p w14:paraId="0322F606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4. Основними завданнями конкурсу є:</w:t>
      </w:r>
    </w:p>
    <w:p w14:paraId="6F44EB97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– підвищення інтересу “молодих виборців” до теми виборів, сприяння розумінню ролі виборів у суспільстві та важливості участі у виборах;</w:t>
      </w:r>
    </w:p>
    <w:p w14:paraId="420EEE87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– формування в молоді активної громадянської позиції та залучення її до суспільно значущих процесів у державі;</w:t>
      </w:r>
    </w:p>
    <w:p w14:paraId="51E18663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– стимулювання творчого розвитку молоді, розвиток критичного мислення;</w:t>
      </w:r>
    </w:p>
    <w:p w14:paraId="53ED5988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– створення можливостей для самореалізації молоді в Україні.</w:t>
      </w:r>
    </w:p>
    <w:p w14:paraId="5390A0E1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5. У конкурсі можуть брати участь громадяни України віком до 35 років – здобувачі професійної (професійно-технічної) або вищої освіти.</w:t>
      </w:r>
    </w:p>
    <w:p w14:paraId="6E78B5D9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6. На конкурс подаються самостійно підготовлені творчі роботи студентів або студентських колективів (далі – учасник конкурсу). Колективні роботи виконуються за участі не більше двох осіб.</w:t>
      </w:r>
    </w:p>
    <w:p w14:paraId="27E52511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Учасник конкурсу може подати на конкурс лише одну творчу роботу.</w:t>
      </w:r>
    </w:p>
    <w:p w14:paraId="1CCBD1EC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Творчі роботи виконуються державною мовою.</w:t>
      </w:r>
    </w:p>
    <w:p w14:paraId="52410EEB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 xml:space="preserve">7. Творчі роботи, подані з порушенням умов конкурсу та/або в яких використовується ненормативна лексика, жаргонні слова, розпалюються міжетнічна, расова, релігійна ворожнечі, пропагуються насильство, шкідливі звички, які містять ознаки дискримінації та сексизму, та/або які порушують авторське право, відхиляються організаційним комітетом з підготовки та </w:t>
      </w: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lastRenderedPageBreak/>
        <w:t>проведення конкурсу, конкурсному журі не передаються, ним не розглядаються та не оцінюються.</w:t>
      </w:r>
    </w:p>
    <w:p w14:paraId="24E63274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8. Творчі роботи, подані на конкурс, не повертаються.</w:t>
      </w:r>
    </w:p>
    <w:p w14:paraId="2E2A40E4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center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t>II. Порядок проведення конкурсу</w:t>
      </w:r>
    </w:p>
    <w:p w14:paraId="26083FE0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1. Конкурс проводиться з моменту його оголошення на офіційному вебсайті Центральної виборчої комісії та триває до 30 листопада 2024 року в шести номінаціях (категоріях) творчих робіт:</w:t>
      </w:r>
    </w:p>
    <w:p w14:paraId="25872E12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t>– наукова робота;</w:t>
      </w:r>
    </w:p>
    <w:p w14:paraId="4DFF3D22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t>– есе;</w:t>
      </w:r>
    </w:p>
    <w:p w14:paraId="53D91DF6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t>– публікація в друкованому виданні;</w:t>
      </w:r>
    </w:p>
    <w:p w14:paraId="4B5F53B0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t>– онлайн-публікація;</w:t>
      </w:r>
    </w:p>
    <w:p w14:paraId="231A614E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t>– презентація;</w:t>
      </w:r>
    </w:p>
    <w:p w14:paraId="4613A30F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t>– відеоматеріал.</w:t>
      </w:r>
    </w:p>
    <w:p w14:paraId="7A63595A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2. Для участі в конкурсі необхідно:</w:t>
      </w:r>
    </w:p>
    <w:p w14:paraId="5067C8E8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2.1. Успішно пройти два модулі онлайн-курсу “Демократія через дії” (на освітній платформі “Дія. Освіта” (</w:t>
      </w:r>
      <w:hyperlink r:id="rId5" w:history="1">
        <w:r w:rsidRPr="00FE790D">
          <w:rPr>
            <w:rFonts w:ascii="RobotoLight" w:eastAsia="Times New Roman" w:hAnsi="RobotoLight" w:cs="Times New Roman"/>
            <w:color w:val="007BFF"/>
            <w:sz w:val="24"/>
            <w:szCs w:val="24"/>
            <w:u w:val="single"/>
            <w:lang w:eastAsia="pl-PL"/>
          </w:rPr>
          <w:t>https://osvita.diia.gov.ua/courses/democracy-through-actions-module-1</w:t>
        </w:r>
      </w:hyperlink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, </w:t>
      </w:r>
      <w:hyperlink r:id="rId6" w:history="1">
        <w:r w:rsidRPr="00FE790D">
          <w:rPr>
            <w:rFonts w:ascii="RobotoLight" w:eastAsia="Times New Roman" w:hAnsi="RobotoLight" w:cs="Times New Roman"/>
            <w:color w:val="007BFF"/>
            <w:sz w:val="24"/>
            <w:szCs w:val="24"/>
            <w:u w:val="single"/>
            <w:lang w:eastAsia="pl-PL"/>
          </w:rPr>
          <w:t>https://osvita.diia.gov.ua/courses/democracy-through-actions-module-2</w:t>
        </w:r>
      </w:hyperlink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) або один із навчальних курсів, розроблених за сприяння Міжнародної фундації виборчих систем для закладів освіти:</w:t>
      </w:r>
    </w:p>
    <w:p w14:paraId="389345D2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– “Демократія: ідеї на практиці”;</w:t>
      </w:r>
    </w:p>
    <w:p w14:paraId="04EA6574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– “Демократія: від теорії до практики”;</w:t>
      </w:r>
    </w:p>
    <w:p w14:paraId="2F42D6A7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– “Вирішення виборчих спорів”.</w:t>
      </w:r>
    </w:p>
    <w:p w14:paraId="32319165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2.2.</w:t>
      </w: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t> До 30 вересня 2024 року включно</w:t>
      </w: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 подати відповідну заявку (форма додається) та творчу роботу на електронну пошту </w:t>
      </w:r>
      <w:hyperlink r:id="rId7" w:history="1">
        <w:r w:rsidRPr="00FE790D">
          <w:rPr>
            <w:rFonts w:ascii="RobotoLight" w:eastAsia="Times New Roman" w:hAnsi="RobotoLight" w:cs="Times New Roman"/>
            <w:color w:val="007BFF"/>
            <w:sz w:val="24"/>
            <w:szCs w:val="24"/>
            <w:u w:val="single"/>
            <w:lang w:eastAsia="pl-PL"/>
          </w:rPr>
          <w:t>Konkurs_tvorchih_robit_2024@cvk.gov.ua</w:t>
        </w:r>
      </w:hyperlink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 (із позначкою “На конкурс творчих робіт”). Творчі роботи, що надійшли пізніше встановленого строку, не перевіряються організаційним комітетом та не оцінюються конкурсним журі.</w:t>
      </w:r>
    </w:p>
    <w:p w14:paraId="32A3A988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Особа, яка успішно пройшла онлайн-курс “Демократія через дії” на освітній платформі “Дія. Освіта” також надсилає згенерований сертифікат про успішне проходження такого курсу.</w:t>
      </w:r>
    </w:p>
    <w:p w14:paraId="4BAB9814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3. Заявка є документом, необхідним для включення особи у список учасників конкурсу.</w:t>
      </w:r>
    </w:p>
    <w:p w14:paraId="10F610A9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lastRenderedPageBreak/>
        <w:t>4. Особа, яка подала заявку на участь у конкурсі, повідомляється про прийняття такої заявки на зазначену в ній адресу електронної пошти.</w:t>
      </w:r>
    </w:p>
    <w:p w14:paraId="4AE9CB42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center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t>III. Вимоги до оформлення творчих робіт</w:t>
      </w:r>
    </w:p>
    <w:p w14:paraId="06276EBC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1.</w:t>
      </w:r>
      <w:r w:rsidRPr="00FE790D">
        <w:rPr>
          <w:rFonts w:ascii="RobotoLight" w:eastAsia="Times New Roman" w:hAnsi="RobotoLight" w:cs="Times New Roman"/>
          <w:i/>
          <w:iCs/>
          <w:color w:val="212529"/>
          <w:sz w:val="24"/>
          <w:szCs w:val="24"/>
          <w:lang w:eastAsia="pl-PL"/>
        </w:rPr>
        <w:t> Наукова робота</w:t>
      </w: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 повинна бути обсягом 40 – 60 тисяч символів з пробілами та побудована за такою структурою:</w:t>
      </w:r>
    </w:p>
    <w:p w14:paraId="31CFC7E9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титульний аркуш;</w:t>
      </w:r>
    </w:p>
    <w:p w14:paraId="0B351688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анотація;</w:t>
      </w:r>
    </w:p>
    <w:p w14:paraId="0EAE0D91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зміст;</w:t>
      </w:r>
    </w:p>
    <w:p w14:paraId="464B22F5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перелік умовних позначень (за необхідності);</w:t>
      </w:r>
    </w:p>
    <w:p w14:paraId="4B88DC15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вступ;</w:t>
      </w:r>
    </w:p>
    <w:p w14:paraId="5C6FEB9E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основна частина;</w:t>
      </w:r>
    </w:p>
    <w:p w14:paraId="4CAEEC02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висновки;</w:t>
      </w:r>
    </w:p>
    <w:p w14:paraId="6DA0D9DF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список використаних джерел;</w:t>
      </w:r>
    </w:p>
    <w:p w14:paraId="4ED33559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додатки (за необхідності).</w:t>
      </w:r>
    </w:p>
    <w:p w14:paraId="17B2828F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Якщо наукова робота містить таблиці та/або ілюстрації, вони повинні бути компактними, мати назву, шрифт тексту – Times New Roman, 12 кегль.</w:t>
      </w:r>
    </w:p>
    <w:p w14:paraId="364758A7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До наукової роботи додається рецензія наукового керівника з його підписом (рецензія сканується у форматі .jpg, .pdf та подається одночасно з науковою роботою; назва файлу має містити прізвище, власне ім’я (усі власні імена) та по батькові (за наявності) учасника конкурсу (наприклад: Валерій Петренко_Рецензія.jpg). Наукова робота без рецензії не передається на розгляд та не оцінюється конкурсним журі.</w:t>
      </w:r>
    </w:p>
    <w:p w14:paraId="6A20DB0D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Наукові роботи друкуються шрифтом Times New Roman текстового редактора Microsoft Word (розширення .doc, .docx), 14 кеглем з міжрядковим інтервалом 1,5 з такими полями: верхнє та нижнє – 2 см, ліве – 3 см, праве – 1 см та абзацним відступом – 1,25 см.</w:t>
      </w:r>
    </w:p>
    <w:p w14:paraId="09808081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2. </w:t>
      </w:r>
      <w:r w:rsidRPr="00FE790D">
        <w:rPr>
          <w:rFonts w:ascii="RobotoLight" w:eastAsia="Times New Roman" w:hAnsi="RobotoLight" w:cs="Times New Roman"/>
          <w:i/>
          <w:iCs/>
          <w:color w:val="212529"/>
          <w:sz w:val="24"/>
          <w:szCs w:val="24"/>
          <w:lang w:eastAsia="pl-PL"/>
        </w:rPr>
        <w:t>Есе </w:t>
      </w: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повинно бути обсягом 4 – 10 тисяч символів з пробілами та побудоване за такою структурою:</w:t>
      </w:r>
    </w:p>
    <w:p w14:paraId="21CE953B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титульний аркуш;</w:t>
      </w:r>
    </w:p>
    <w:p w14:paraId="0D3FAD09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вступна частина;</w:t>
      </w:r>
    </w:p>
    <w:p w14:paraId="5EDDF960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основна частина;</w:t>
      </w:r>
    </w:p>
    <w:p w14:paraId="04B4C02E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lastRenderedPageBreak/>
        <w:t>висновки;</w:t>
      </w:r>
    </w:p>
    <w:p w14:paraId="253D5232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список використаних джерел.</w:t>
      </w:r>
    </w:p>
    <w:p w14:paraId="3C870575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Есе подається без рецензії.</w:t>
      </w:r>
    </w:p>
    <w:p w14:paraId="22E9234F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Роботи друкуються шрифтом Times New Roman текстового редактора Microsoft Word (розширення .doc, .docx), 14 кеглем з міжрядковим інтервалом 1,5 з такими полями: верхнє та нижнє – 2 см, ліве – 3 см, праве – 1 см та абзацним відступом – 1,25 см.</w:t>
      </w:r>
    </w:p>
    <w:p w14:paraId="64FC6450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3. </w:t>
      </w:r>
      <w:r w:rsidRPr="00FE790D">
        <w:rPr>
          <w:rFonts w:ascii="RobotoLight" w:eastAsia="Times New Roman" w:hAnsi="RobotoLight" w:cs="Times New Roman"/>
          <w:i/>
          <w:iCs/>
          <w:color w:val="212529"/>
          <w:sz w:val="24"/>
          <w:szCs w:val="24"/>
          <w:lang w:eastAsia="pl-PL"/>
        </w:rPr>
        <w:t>Публікація у друкованому виданні</w:t>
      </w: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 повинна бути обсягом 2 – 15 тисяч символів з пробілами. Загальний розмір файлів не повинен перевищувати 10 МБ. Текст публікації подається в форматі .doc з позначенням реквізитів (назви, номера та дати) друкованого видання, де було вперше опубліковано матеріал. Також додається скановане зображення статті у верстці друкованого видання, де її було вперше опубліковано, а також першої/титульної сторінки цього видання з його реквізитами (назва, номер, дата випуску) у форматі .jpeg, .pdf.</w:t>
      </w:r>
    </w:p>
    <w:p w14:paraId="41A1505E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4. </w:t>
      </w:r>
      <w:r w:rsidRPr="00FE790D">
        <w:rPr>
          <w:rFonts w:ascii="RobotoLight" w:eastAsia="Times New Roman" w:hAnsi="RobotoLight" w:cs="Times New Roman"/>
          <w:i/>
          <w:iCs/>
          <w:color w:val="212529"/>
          <w:sz w:val="24"/>
          <w:szCs w:val="24"/>
          <w:lang w:eastAsia="pl-PL"/>
        </w:rPr>
        <w:t>Онлайн-публікація</w:t>
      </w: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 повинна бути обсягом 2 – 15 тисяч символів з пробілами. Розмір файлу не повинен перевищувати 10 МБ. Текст публікації подається в форматі .doc з активним посиланням на першу публікацію матеріалу в онлайн-виданні із зазначенням дати її публікації та скріншот/и екрану публікації у форматі .jpeg, що містить повний текст та дату публікації.</w:t>
      </w:r>
    </w:p>
    <w:p w14:paraId="6494F0ED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5. </w:t>
      </w:r>
      <w:r w:rsidRPr="00FE790D">
        <w:rPr>
          <w:rFonts w:ascii="RobotoLight" w:eastAsia="Times New Roman" w:hAnsi="RobotoLight" w:cs="Times New Roman"/>
          <w:i/>
          <w:iCs/>
          <w:color w:val="212529"/>
          <w:sz w:val="24"/>
          <w:szCs w:val="24"/>
          <w:lang w:eastAsia="pl-PL"/>
        </w:rPr>
        <w:t>Презентація </w:t>
      </w: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повинна бути обсягом не менше 7 та не більше 30 слайдів (без врахування першого слайда) та оформлюється у MS Power Point. На першому слайді розміщується назва творчої роботи та прізвище, власне ім’я (усі власні імена) та по батькові (за наявності) учасника/ів конкурсу. Обов’язковою умовою повинно бути розумне співвідношення текстового та графічного/візуального матеріалу презентації.</w:t>
      </w:r>
    </w:p>
    <w:p w14:paraId="40EB9894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6. </w:t>
      </w:r>
      <w:r w:rsidRPr="00FE790D">
        <w:rPr>
          <w:rFonts w:ascii="RobotoLight" w:eastAsia="Times New Roman" w:hAnsi="RobotoLight" w:cs="Times New Roman"/>
          <w:i/>
          <w:iCs/>
          <w:color w:val="212529"/>
          <w:sz w:val="24"/>
          <w:szCs w:val="24"/>
          <w:lang w:eastAsia="pl-PL"/>
        </w:rPr>
        <w:t>Відеоматеріал</w:t>
      </w: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 у форматі MOV/MP4. Тривалість відео не повинна перевищувати 10 хвилин. Також повинно бути активне посилання на першу публікацію відеоматеріалу в соціальних мережах: “Фейсбук” (Meta), “Інстаграм”, “Ютуб” (за наявності) або довідка з телекомпанії із підтвердженням дати виходу відеоматеріалу в медіа (за наявності). До відеоматеріалу додається його текстове розшифрування в форматі .doc або у вигляді субтитрів.</w:t>
      </w:r>
    </w:p>
    <w:p w14:paraId="29492F7F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Якщо у відеоматеріалі використовується музика, пісні, композиції, фото чи інші графічні об’єкти, в останніх його кадрах зазначаються їх автори та посилання на джерело.</w:t>
      </w:r>
    </w:p>
    <w:p w14:paraId="77AFEAC8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center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t>IV. Перевірка творчих робіт</w:t>
      </w:r>
    </w:p>
    <w:p w14:paraId="32CEFE15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1. Перевірка поданих заявок та творчих робіт на відповідність умовам проведення конкурсу здійснюється організаційним комітетом з підготовки та проведення конкурсу, утвореним розпорядженням Голови Центральної виборчої комісії.</w:t>
      </w:r>
    </w:p>
    <w:p w14:paraId="49F6362F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center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lastRenderedPageBreak/>
        <w:t>V. Конкурсне журі</w:t>
      </w:r>
    </w:p>
    <w:p w14:paraId="058978A7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1. Для оцінки творчих робіт, підбивання підсумків і визначення переможців конкурсу формується конкурсне журі, до складу якого входять представники Центральної виборчої комісії та Міжнародної фундації виборчих систем в Україні.</w:t>
      </w:r>
    </w:p>
    <w:p w14:paraId="05E64E67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До складу конкурсного журі також можуть входити представники закладів вищої освіти України та громадських організацій (за їх згодою).</w:t>
      </w:r>
    </w:p>
    <w:p w14:paraId="6F5A6D94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2. Конкурсне журі оцінює надіслані творчі роботи за такими критеріями:</w:t>
      </w:r>
    </w:p>
    <w:p w14:paraId="7B2AAE63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послідовність та логічність викладу матеріалу – від 0 до 25 балів;</w:t>
      </w:r>
    </w:p>
    <w:p w14:paraId="2F711443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незалежність висновків, суджень та пропозицій – від 0 до 25 балів;</w:t>
      </w:r>
    </w:p>
    <w:p w14:paraId="20231167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практична спрямованість висновків та результатів – від 0 до 25 балів;</w:t>
      </w:r>
    </w:p>
    <w:p w14:paraId="7C5F65B2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творчий підхід, оригінальність і креативність – від 0 до 25 балів.</w:t>
      </w:r>
    </w:p>
    <w:p w14:paraId="72CD503A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3. Оцінка творчих робіт здійснюється індивідуально кожним членом конкурсного журі.</w:t>
      </w:r>
    </w:p>
    <w:p w14:paraId="498BB6EF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Конкурсне журі може відхилити творчу роботу в разі, якщо під час її оцінки виявлено невідповідність творчої роботи умовам проведення конкурсу.</w:t>
      </w:r>
    </w:p>
    <w:p w14:paraId="0FF5BE07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4. Підбивання підсумків та визначення переможців конкурсу в кожній номінації здійснюється на засіданні конкурсного журі.</w:t>
      </w:r>
    </w:p>
    <w:p w14:paraId="6187C5CB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5. Конкурсне журі забезпечує незалежність, ретельність, об’єктивність і неупередженість оцінювання творчих робіт.</w:t>
      </w:r>
    </w:p>
    <w:p w14:paraId="30BBDFE1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6. Учасники конкурсу несуть персональну відповідальність за дотримання авторських прав, інших прав третіх осіб, а також за дотримання чинного законодавства України під час зйомки і демонстрації своїх творчих робіт. Кожен учасник конкурсу гарантує, що йому належать всі права інтелектуальної власності та/або ним отримані всі необхідні дозволи щодо наданих ним матеріалів, необхідних для участі в конкурсі.</w:t>
      </w:r>
    </w:p>
    <w:p w14:paraId="32887A21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center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b/>
          <w:bCs/>
          <w:color w:val="212529"/>
          <w:sz w:val="24"/>
          <w:szCs w:val="24"/>
          <w:lang w:eastAsia="pl-PL"/>
        </w:rPr>
        <w:t>VI. Підсумки проведення конкурсу і нагородження переможців</w:t>
      </w:r>
    </w:p>
    <w:p w14:paraId="38C21117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1. Переможці конкурсу визначаються конкурсним журі в кожній з шести номінацій.</w:t>
      </w:r>
    </w:p>
    <w:p w14:paraId="081675AD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Переможцем визначається учасник конкурсу, творча робота якого набрала найбільшу кількість балів.</w:t>
      </w:r>
    </w:p>
    <w:p w14:paraId="60AD2AEA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2. Повідомлення учасника конкурсу про визначення його переможцем конкурсу може здійснюватися телефоном, електронною поштою, іншими засобами комунікаційного зв’язку.</w:t>
      </w:r>
    </w:p>
    <w:p w14:paraId="6E542E45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lastRenderedPageBreak/>
        <w:t>3. Переможці конкурсу отримають документ, що засвідчує перемогу у відповідній номінації конкурсу.</w:t>
      </w:r>
    </w:p>
    <w:p w14:paraId="2E7FF00C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jc w:val="both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r w:rsidRPr="00FE790D"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  <w:t>4. Підсумки проведення конкурсу, а також творчі роботи переможців публікуються на офіційному вебсайті Центральної виборчої комісії. Відомості про підсумки конкурсу також поширюються на сторінці Центральної виборчої комісії в соціальній мережі “Фейсбук”.</w:t>
      </w:r>
    </w:p>
    <w:p w14:paraId="7D28D43F" w14:textId="77777777" w:rsidR="00FE790D" w:rsidRPr="00FE790D" w:rsidRDefault="00FE790D" w:rsidP="00FE790D">
      <w:pPr>
        <w:shd w:val="clear" w:color="auto" w:fill="FFFFFF"/>
        <w:spacing w:after="100" w:afterAutospacing="1" w:line="240" w:lineRule="auto"/>
        <w:rPr>
          <w:rFonts w:ascii="RobotoLight" w:eastAsia="Times New Roman" w:hAnsi="RobotoLight" w:cs="Times New Roman"/>
          <w:color w:val="212529"/>
          <w:sz w:val="24"/>
          <w:szCs w:val="24"/>
          <w:lang w:eastAsia="pl-PL"/>
        </w:rPr>
      </w:pPr>
      <w:hyperlink r:id="rId8" w:history="1">
        <w:r w:rsidRPr="00FE790D">
          <w:rPr>
            <w:rFonts w:ascii="RobotoLight" w:eastAsia="Times New Roman" w:hAnsi="RobotoLight" w:cs="Times New Roman"/>
            <w:b/>
            <w:bCs/>
            <w:color w:val="007BFF"/>
            <w:sz w:val="24"/>
            <w:szCs w:val="24"/>
            <w:lang w:eastAsia="pl-PL"/>
          </w:rPr>
          <w:t>Заявка на участь у конкурсі на виборчу тематику для “молодих виборців”(серед представників студентської молоді)</w:t>
        </w:r>
      </w:hyperlink>
    </w:p>
    <w:p w14:paraId="06901D00" w14:textId="77777777" w:rsidR="00B4000E" w:rsidRDefault="00B4000E"/>
    <w:sectPr w:rsidR="00B40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56D7"/>
    <w:multiLevelType w:val="multilevel"/>
    <w:tmpl w:val="A01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0E"/>
    <w:rsid w:val="00B4000E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442D"/>
  <w15:chartTrackingRefBased/>
  <w15:docId w15:val="{3679A730-57D8-4157-AE4F-89B5EF46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vi-play2">
    <w:name w:val="bvi-play2"/>
    <w:basedOn w:val="a"/>
    <w:rsid w:val="00FE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a3">
    <w:name w:val="Strong"/>
    <w:basedOn w:val="a0"/>
    <w:uiPriority w:val="22"/>
    <w:qFormat/>
    <w:rsid w:val="00FE790D"/>
    <w:rPr>
      <w:b/>
      <w:bCs/>
    </w:rPr>
  </w:style>
  <w:style w:type="character" w:styleId="a4">
    <w:name w:val="Hyperlink"/>
    <w:basedOn w:val="a0"/>
    <w:uiPriority w:val="99"/>
    <w:semiHidden/>
    <w:unhideWhenUsed/>
    <w:rsid w:val="00FE790D"/>
    <w:rPr>
      <w:color w:val="0000FF"/>
      <w:u w:val="single"/>
    </w:rPr>
  </w:style>
  <w:style w:type="character" w:styleId="a5">
    <w:name w:val="Emphasis"/>
    <w:basedOn w:val="a0"/>
    <w:uiPriority w:val="20"/>
    <w:qFormat/>
    <w:rsid w:val="00FE79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vk.gov.ua/wp-content/uploads/2024/05/Dodatok_umovi-konkursu_29052024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_tvorchih_robit_2024@cv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diia.gov.ua/courses/democracy-through-actions-module-2" TargetMode="External"/><Relationship Id="rId5" Type="http://schemas.openxmlformats.org/officeDocument/2006/relationships/hyperlink" Target="https://osvita.diia.gov.ua/courses/democracy-through-actions-module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Штефан</dc:creator>
  <cp:keywords/>
  <dc:description/>
  <cp:lastModifiedBy>Виктория Штефан</cp:lastModifiedBy>
  <cp:revision>2</cp:revision>
  <dcterms:created xsi:type="dcterms:W3CDTF">2024-09-03T10:59:00Z</dcterms:created>
  <dcterms:modified xsi:type="dcterms:W3CDTF">2024-09-03T11:00:00Z</dcterms:modified>
</cp:coreProperties>
</file>